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967936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10.03.2015 № 22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276D2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строительства объекта ОАО «Оренбургнефть» «Техническое перевооружение</w:t>
      </w:r>
      <w:r w:rsidR="00276D22">
        <w:rPr>
          <w:sz w:val="28"/>
          <w:szCs w:val="28"/>
        </w:rPr>
        <w:t xml:space="preserve"> высоконапорного водовода БКНС-2 – ВРП-4,4а</w:t>
      </w:r>
      <w:r w:rsidR="007B77D6">
        <w:rPr>
          <w:sz w:val="28"/>
          <w:szCs w:val="28"/>
        </w:rPr>
        <w:t xml:space="preserve"> Бобровского ме</w:t>
      </w:r>
      <w:r w:rsidR="00276D22">
        <w:rPr>
          <w:sz w:val="28"/>
          <w:szCs w:val="28"/>
        </w:rPr>
        <w:t>сторождения</w:t>
      </w:r>
      <w:r w:rsidR="009C6031">
        <w:rPr>
          <w:sz w:val="28"/>
          <w:szCs w:val="28"/>
        </w:rPr>
        <w:t>»</w:t>
      </w:r>
      <w:r w:rsidR="0094786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9C6031">
        <w:rPr>
          <w:sz w:val="28"/>
          <w:szCs w:val="28"/>
        </w:rPr>
        <w:t>о: в дело, прокурору, ОАО «Оренбургнефть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184348"/>
    <w:rsid w:val="00276D22"/>
    <w:rsid w:val="00587E73"/>
    <w:rsid w:val="00604319"/>
    <w:rsid w:val="00662372"/>
    <w:rsid w:val="007B77D6"/>
    <w:rsid w:val="0085008D"/>
    <w:rsid w:val="00947863"/>
    <w:rsid w:val="00951BF6"/>
    <w:rsid w:val="00967936"/>
    <w:rsid w:val="009B5650"/>
    <w:rsid w:val="009C6031"/>
    <w:rsid w:val="00AA7565"/>
    <w:rsid w:val="00B22088"/>
    <w:rsid w:val="00D5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2015-03-02T06:10:00Z</cp:lastPrinted>
  <dcterms:created xsi:type="dcterms:W3CDTF">2014-10-01T10:48:00Z</dcterms:created>
  <dcterms:modified xsi:type="dcterms:W3CDTF">2015-03-02T06:12:00Z</dcterms:modified>
</cp:coreProperties>
</file>